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6" w:rsidRPr="00FC59F8" w:rsidRDefault="00393B66" w:rsidP="00393B66">
      <w:pPr>
        <w:pStyle w:val="Tytu"/>
        <w:rPr>
          <w:sz w:val="28"/>
          <w:szCs w:val="28"/>
        </w:rPr>
      </w:pPr>
      <w:r>
        <w:rPr>
          <w:sz w:val="28"/>
          <w:szCs w:val="28"/>
        </w:rPr>
        <w:t>Scenariusz lekcji matematyki</w:t>
      </w:r>
    </w:p>
    <w:p w:rsidR="00393B66" w:rsidRPr="00FC59F8" w:rsidRDefault="00393B66" w:rsidP="00393B66"/>
    <w:p w:rsidR="00393B66" w:rsidRPr="00FC59F8" w:rsidRDefault="00393B66" w:rsidP="00393B66">
      <w:r w:rsidRPr="00FC59F8">
        <w:t>Szkoła: Szkoła Po</w:t>
      </w:r>
      <w:r>
        <w:t>dstawowa w Braciejowicach</w:t>
      </w:r>
    </w:p>
    <w:p w:rsidR="00393B66" w:rsidRPr="00FC59F8" w:rsidRDefault="00393B66" w:rsidP="00393B66">
      <w:r w:rsidRPr="00FC59F8">
        <w:t xml:space="preserve">Klasa: </w:t>
      </w:r>
      <w:r>
        <w:t>6</w:t>
      </w:r>
    </w:p>
    <w:p w:rsidR="00393B66" w:rsidRPr="005E7543" w:rsidRDefault="00393B66" w:rsidP="00393B66">
      <w:r>
        <w:t>Nauczyciel: Hanna Kania</w:t>
      </w:r>
    </w:p>
    <w:p w:rsidR="00393B66" w:rsidRPr="005E7543" w:rsidRDefault="00393B66" w:rsidP="00393B66"/>
    <w:p w:rsidR="00393B66" w:rsidRPr="005E7543" w:rsidRDefault="00393B66" w:rsidP="00393B66">
      <w:r w:rsidRPr="005E7543">
        <w:t xml:space="preserve">Data: </w:t>
      </w:r>
      <w:r w:rsidR="000322D6">
        <w:t>21</w:t>
      </w:r>
      <w:r w:rsidRPr="005E7543">
        <w:t>.</w:t>
      </w:r>
      <w:r>
        <w:t>01</w:t>
      </w:r>
      <w:r w:rsidRPr="005E7543">
        <w:t>.201</w:t>
      </w:r>
      <w:r>
        <w:t>9r</w:t>
      </w:r>
    </w:p>
    <w:p w:rsidR="00393B66" w:rsidRPr="00FC59F8" w:rsidRDefault="00393B66" w:rsidP="00393B66">
      <w:r w:rsidRPr="00FC59F8">
        <w:t>Czas: 45 min.</w:t>
      </w:r>
    </w:p>
    <w:p w:rsidR="00393B66" w:rsidRDefault="00393B66" w:rsidP="00393B66"/>
    <w:p w:rsidR="00393B66" w:rsidRDefault="00393B66" w:rsidP="00393B66">
      <w:r>
        <w:t>Dział:  Procenty</w:t>
      </w:r>
    </w:p>
    <w:p w:rsidR="00393B66" w:rsidRDefault="00393B66" w:rsidP="00393B66"/>
    <w:p w:rsidR="00393B66" w:rsidRPr="001F0717" w:rsidRDefault="00393B66" w:rsidP="00393B66">
      <w:pPr>
        <w:pStyle w:val="Default"/>
        <w:rPr>
          <w:rFonts w:ascii="Times New Roman" w:hAnsi="Times New Roman" w:cs="Times New Roman"/>
          <w:b/>
        </w:rPr>
      </w:pPr>
      <w:r w:rsidRPr="001F0717">
        <w:rPr>
          <w:rFonts w:ascii="Times New Roman" w:hAnsi="Times New Roman" w:cs="Times New Roman"/>
          <w:b/>
        </w:rPr>
        <w:t>Temat:  Wykorzystanie danych przedstawionych na diagramach do rozwiązywania zadań.</w:t>
      </w:r>
    </w:p>
    <w:p w:rsidR="00393B66" w:rsidRDefault="00393B66" w:rsidP="00393B66">
      <w:pPr>
        <w:rPr>
          <w:u w:val="single"/>
        </w:rPr>
      </w:pPr>
    </w:p>
    <w:p w:rsidR="00393B66" w:rsidRDefault="00393B66" w:rsidP="00393B66">
      <w:r>
        <w:rPr>
          <w:iCs/>
        </w:rPr>
        <w:t>Cele lekcji</w:t>
      </w:r>
      <w:r>
        <w:t xml:space="preserve">: </w:t>
      </w:r>
    </w:p>
    <w:p w:rsidR="00393B66" w:rsidRPr="007477C9" w:rsidRDefault="00393B66" w:rsidP="00393B66">
      <w:pPr>
        <w:pStyle w:val="Pa7"/>
        <w:spacing w:before="80" w:after="20"/>
        <w:rPr>
          <w:rFonts w:ascii="Times New Roman" w:hAnsi="Times New Roman" w:cs="Times New Roman"/>
          <w:b/>
          <w:color w:val="000000"/>
        </w:rPr>
      </w:pPr>
      <w:r w:rsidRPr="007477C9">
        <w:rPr>
          <w:rFonts w:ascii="Times New Roman" w:hAnsi="Times New Roman" w:cs="Times New Roman"/>
          <w:b/>
          <w:color w:val="000000"/>
        </w:rPr>
        <w:t xml:space="preserve">Wymagania ogólne </w:t>
      </w:r>
    </w:p>
    <w:p w:rsidR="00393B66" w:rsidRPr="007477C9" w:rsidRDefault="00393B66" w:rsidP="00393B66">
      <w:pPr>
        <w:pStyle w:val="Pa8"/>
        <w:ind w:left="340" w:hanging="340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I. Sprawność rachunkowa. </w:t>
      </w:r>
    </w:p>
    <w:p w:rsidR="00393B66" w:rsidRPr="007477C9" w:rsidRDefault="00393B66" w:rsidP="00393B66">
      <w:pPr>
        <w:pStyle w:val="Pa8"/>
        <w:ind w:left="340" w:hanging="340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Uczeń wykonuje proste działania pamięciowe na liczbach naturalnych, całkowitych i ułamkach, zna i stosuje algorytmy działań pisemnych oraz potrafi wykorzystać te umiejętności w sytuacjach praktycznych. </w:t>
      </w:r>
    </w:p>
    <w:p w:rsidR="00393B66" w:rsidRPr="007477C9" w:rsidRDefault="00393B66" w:rsidP="00393B66">
      <w:pPr>
        <w:pStyle w:val="Pa8"/>
        <w:ind w:left="340" w:hanging="340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II. Wykorzystanie i tworzenie informacji. </w:t>
      </w:r>
    </w:p>
    <w:p w:rsidR="00393B66" w:rsidRPr="007477C9" w:rsidRDefault="00393B66" w:rsidP="00393B66">
      <w:pPr>
        <w:pStyle w:val="Pa8"/>
        <w:ind w:left="340" w:hanging="340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Uczeń interpretuje i przetwarza informacje tekstowe, liczbowe, graficzne, rozumie i interpretuje odpowiednie pojęcia matematyczne, zna podstawową terminologię, formułuje odpowiedzi i prawidłowo zapisuje wyniki. </w:t>
      </w:r>
    </w:p>
    <w:p w:rsidR="00393B66" w:rsidRDefault="00393B66" w:rsidP="00393B66">
      <w:pPr>
        <w:pStyle w:val="Pa7"/>
        <w:spacing w:before="80" w:after="20"/>
        <w:rPr>
          <w:rFonts w:ascii="Times New Roman" w:hAnsi="Times New Roman" w:cs="Times New Roman"/>
          <w:b/>
          <w:color w:val="000000"/>
        </w:rPr>
      </w:pPr>
    </w:p>
    <w:p w:rsidR="00393B66" w:rsidRDefault="00393B66" w:rsidP="00393B66">
      <w:pPr>
        <w:pStyle w:val="Pa7"/>
        <w:spacing w:before="80" w:after="20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b/>
          <w:color w:val="000000"/>
        </w:rPr>
        <w:t>Wymagania szczegółowe</w:t>
      </w:r>
      <w:r w:rsidRPr="007477C9">
        <w:rPr>
          <w:rFonts w:ascii="Times New Roman" w:hAnsi="Times New Roman" w:cs="Times New Roman"/>
          <w:color w:val="000000"/>
        </w:rPr>
        <w:t xml:space="preserve"> </w:t>
      </w:r>
    </w:p>
    <w:p w:rsidR="00393B66" w:rsidRPr="001F0717" w:rsidRDefault="00393B66" w:rsidP="00393B66">
      <w:pPr>
        <w:pStyle w:val="Pa7"/>
        <w:spacing w:before="80" w:after="20"/>
        <w:rPr>
          <w:rFonts w:ascii="Times New Roman" w:hAnsi="Times New Roman" w:cs="Times New Roman"/>
          <w:color w:val="000000"/>
        </w:rPr>
      </w:pPr>
      <w:r w:rsidRPr="001F0717">
        <w:rPr>
          <w:rFonts w:ascii="Times New Roman" w:hAnsi="Times New Roman" w:cs="Times New Roman"/>
          <w:bCs/>
          <w:color w:val="000000"/>
        </w:rPr>
        <w:t xml:space="preserve">Uczeń: </w:t>
      </w:r>
    </w:p>
    <w:p w:rsidR="00393B66" w:rsidRPr="007477C9" w:rsidRDefault="00393B66" w:rsidP="00393B66">
      <w:pPr>
        <w:pStyle w:val="Pa9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12.1) interpretuje 100% danej wielkości jako całość, 50% – jako połowę, 25% − jako jedną czwartą, 10% – jako jedną dziesiątą, a 1% – jako setną część danej wielkości liczbowej; </w:t>
      </w:r>
    </w:p>
    <w:p w:rsidR="00393B66" w:rsidRPr="007477C9" w:rsidRDefault="00393B66" w:rsidP="00393B66">
      <w:pPr>
        <w:pStyle w:val="Pa9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12.2) w przypadkach osadzonych w kontekście praktycznym oblicza procent danej wielkości, w stopniu trudności typu 50%, 10%, 20%; </w:t>
      </w:r>
    </w:p>
    <w:p w:rsidR="00393B66" w:rsidRPr="007477C9" w:rsidRDefault="00393B66" w:rsidP="00393B66">
      <w:pPr>
        <w:pStyle w:val="Pa9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12.9) w sytuacji praktycznej oblicza: drogę przy danej prędkości i danym czasie, prędkość przy danej drodze i danym czasie, czas przy danej drodze i danej prędkości; stosuje jednostki prędkości: km/h, m/s; </w:t>
      </w:r>
    </w:p>
    <w:p w:rsidR="00393B66" w:rsidRPr="007477C9" w:rsidRDefault="00393B66" w:rsidP="00393B66">
      <w:pPr>
        <w:pStyle w:val="Pa9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13.1) gromadzi i porządkuje dane; </w:t>
      </w:r>
    </w:p>
    <w:p w:rsidR="00393B66" w:rsidRPr="007477C9" w:rsidRDefault="00393B66" w:rsidP="00393B66">
      <w:pPr>
        <w:pStyle w:val="Pa9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13.2) odczytuje i interpretuje dane przedstawione w tekstach, tabelach, diagramach i na wykresach; </w:t>
      </w:r>
    </w:p>
    <w:p w:rsidR="00393B66" w:rsidRPr="007477C9" w:rsidRDefault="00393B66" w:rsidP="00393B66">
      <w:pPr>
        <w:pStyle w:val="Pa9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14.1) czyta ze zrozumieniem prosty tekst zawierający informacje liczbowe; </w:t>
      </w:r>
    </w:p>
    <w:p w:rsidR="00393B66" w:rsidRPr="007477C9" w:rsidRDefault="00393B66" w:rsidP="00393B66">
      <w:pPr>
        <w:pStyle w:val="Pa9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14.3) dostrzega zależności między podanymi informacjami; </w:t>
      </w:r>
    </w:p>
    <w:p w:rsidR="00393B66" w:rsidRPr="007477C9" w:rsidRDefault="00393B66" w:rsidP="00393B66">
      <w:pPr>
        <w:pStyle w:val="Pa9"/>
        <w:rPr>
          <w:rFonts w:ascii="Times New Roman" w:hAnsi="Times New Roman" w:cs="Times New Roman"/>
          <w:color w:val="000000"/>
        </w:rPr>
      </w:pPr>
      <w:r w:rsidRPr="007477C9">
        <w:rPr>
          <w:rFonts w:ascii="Times New Roman" w:hAnsi="Times New Roman" w:cs="Times New Roman"/>
          <w:color w:val="000000"/>
        </w:rPr>
        <w:t xml:space="preserve">14.5) do rozwiązywania zadań osadzonych w kontekście praktycznym stosuje poznaną wiedzę z zakresu arytmetyki i geometrii oraz nabyte umiejętności rachunkowe, a także własne poprawne metody. </w:t>
      </w:r>
    </w:p>
    <w:p w:rsidR="00393B66" w:rsidRDefault="00393B66" w:rsidP="00393B66">
      <w:pPr>
        <w:rPr>
          <w:iCs/>
        </w:rPr>
      </w:pPr>
    </w:p>
    <w:p w:rsidR="00393B66" w:rsidRDefault="00393B66" w:rsidP="00393B66">
      <w:pPr>
        <w:rPr>
          <w:i/>
          <w:iCs/>
        </w:rPr>
      </w:pPr>
      <w:r>
        <w:rPr>
          <w:iCs/>
        </w:rPr>
        <w:t>Formy pracy</w:t>
      </w:r>
      <w:r>
        <w:rPr>
          <w:i/>
          <w:iCs/>
        </w:rPr>
        <w:t>:</w:t>
      </w:r>
    </w:p>
    <w:p w:rsidR="00393B66" w:rsidRDefault="00393B66" w:rsidP="00393B66">
      <w:pPr>
        <w:numPr>
          <w:ilvl w:val="0"/>
          <w:numId w:val="2"/>
        </w:numPr>
      </w:pPr>
      <w:r>
        <w:t>indywidualna,</w:t>
      </w:r>
    </w:p>
    <w:p w:rsidR="00393B66" w:rsidRDefault="00393B66" w:rsidP="00393B66">
      <w:pPr>
        <w:numPr>
          <w:ilvl w:val="0"/>
          <w:numId w:val="2"/>
        </w:numPr>
      </w:pPr>
      <w:r>
        <w:t>w grupach</w:t>
      </w:r>
    </w:p>
    <w:p w:rsidR="00393B66" w:rsidRDefault="00393B66" w:rsidP="00393B66">
      <w:pPr>
        <w:numPr>
          <w:ilvl w:val="0"/>
          <w:numId w:val="2"/>
        </w:numPr>
      </w:pPr>
      <w:r>
        <w:t>zbiorowa</w:t>
      </w:r>
    </w:p>
    <w:p w:rsidR="00393B66" w:rsidRDefault="00393B66" w:rsidP="00393B66">
      <w:pPr>
        <w:ind w:left="1080"/>
      </w:pPr>
    </w:p>
    <w:p w:rsidR="00393B66" w:rsidRDefault="00393B66" w:rsidP="00393B66">
      <w:pPr>
        <w:rPr>
          <w:i/>
          <w:iCs/>
        </w:rPr>
      </w:pPr>
      <w:r>
        <w:rPr>
          <w:iCs/>
        </w:rPr>
        <w:t>Metody nauczania</w:t>
      </w:r>
      <w:r>
        <w:rPr>
          <w:i/>
          <w:iCs/>
        </w:rPr>
        <w:t xml:space="preserve">: </w:t>
      </w:r>
    </w:p>
    <w:p w:rsidR="00393B66" w:rsidRPr="00B01DEB" w:rsidRDefault="00393B66" w:rsidP="00393B66">
      <w:pPr>
        <w:numPr>
          <w:ilvl w:val="0"/>
          <w:numId w:val="2"/>
        </w:numPr>
      </w:pPr>
      <w:r>
        <w:t xml:space="preserve">słowna – naprowadzająca, </w:t>
      </w:r>
    </w:p>
    <w:p w:rsidR="00393B66" w:rsidRDefault="00393B66" w:rsidP="00393B66">
      <w:pPr>
        <w:numPr>
          <w:ilvl w:val="0"/>
          <w:numId w:val="2"/>
        </w:numPr>
      </w:pPr>
      <w:r>
        <w:t>ćwiczeniowa</w:t>
      </w:r>
    </w:p>
    <w:p w:rsidR="00393B66" w:rsidRDefault="00393B66" w:rsidP="00393B66">
      <w:pPr>
        <w:ind w:left="708"/>
      </w:pPr>
    </w:p>
    <w:p w:rsidR="00393B66" w:rsidRDefault="00393B66" w:rsidP="00393B66">
      <w:r>
        <w:rPr>
          <w:iCs/>
        </w:rPr>
        <w:lastRenderedPageBreak/>
        <w:t>Środki dydaktyczne</w:t>
      </w:r>
      <w:r>
        <w:t xml:space="preserve">: </w:t>
      </w:r>
    </w:p>
    <w:p w:rsidR="00393B66" w:rsidRDefault="00393B66" w:rsidP="00393B66">
      <w:pPr>
        <w:numPr>
          <w:ilvl w:val="0"/>
          <w:numId w:val="2"/>
        </w:numPr>
      </w:pPr>
      <w:r>
        <w:t xml:space="preserve">monitor interaktywny, komputer </w:t>
      </w:r>
    </w:p>
    <w:p w:rsidR="00393B66" w:rsidRDefault="00393B66" w:rsidP="00393B66">
      <w:pPr>
        <w:numPr>
          <w:ilvl w:val="0"/>
          <w:numId w:val="2"/>
        </w:numPr>
      </w:pPr>
      <w:r>
        <w:t xml:space="preserve">karty pracy, </w:t>
      </w:r>
    </w:p>
    <w:p w:rsidR="00393B66" w:rsidRPr="001F0717" w:rsidRDefault="00393B66" w:rsidP="00393B66">
      <w:pPr>
        <w:numPr>
          <w:ilvl w:val="0"/>
          <w:numId w:val="2"/>
        </w:numPr>
      </w:pPr>
      <w:r>
        <w:t xml:space="preserve">podręcznik </w:t>
      </w:r>
      <w:r>
        <w:rPr>
          <w:i/>
        </w:rPr>
        <w:t>Matematyka wokół nas 6</w:t>
      </w:r>
    </w:p>
    <w:p w:rsidR="00393B66" w:rsidRDefault="00393B66" w:rsidP="00393B66">
      <w:pPr>
        <w:numPr>
          <w:ilvl w:val="0"/>
          <w:numId w:val="2"/>
        </w:numPr>
      </w:pPr>
      <w:r>
        <w:t xml:space="preserve">zeszyt ćwiczeń </w:t>
      </w:r>
      <w:r>
        <w:rPr>
          <w:i/>
        </w:rPr>
        <w:t>Matematyka wokół nas 6 część 1</w:t>
      </w:r>
    </w:p>
    <w:p w:rsidR="00393B66" w:rsidRDefault="00393B66" w:rsidP="00393B66"/>
    <w:p w:rsidR="00393B66" w:rsidRPr="006B21BD" w:rsidRDefault="00393B66" w:rsidP="00393B66">
      <w:r w:rsidRPr="006B21BD">
        <w:t>Przebieg lekcji:</w:t>
      </w:r>
    </w:p>
    <w:p w:rsidR="00393B66" w:rsidRDefault="00393B66" w:rsidP="00393B66"/>
    <w:p w:rsidR="00393B66" w:rsidRPr="00D5746F" w:rsidRDefault="00393B66" w:rsidP="00393B66">
      <w:pPr>
        <w:pStyle w:val="Nagwek1"/>
        <w:spacing w:line="240" w:lineRule="auto"/>
        <w:ind w:left="0"/>
        <w:rPr>
          <w:sz w:val="24"/>
        </w:rPr>
      </w:pPr>
      <w:r w:rsidRPr="00D5746F">
        <w:rPr>
          <w:sz w:val="24"/>
        </w:rPr>
        <w:t>CZ</w:t>
      </w:r>
      <w:r>
        <w:rPr>
          <w:sz w:val="24"/>
        </w:rPr>
        <w:t>ĘŚĆ  WSTĘPNA</w:t>
      </w:r>
    </w:p>
    <w:p w:rsidR="00393B66" w:rsidRPr="005755F4" w:rsidRDefault="00393B66" w:rsidP="00393B66">
      <w:pPr>
        <w:pStyle w:val="Nagwek1"/>
        <w:spacing w:line="240" w:lineRule="auto"/>
        <w:ind w:left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Czynności organizacyjne.</w:t>
      </w:r>
    </w:p>
    <w:p w:rsidR="00393B66" w:rsidRDefault="00393B66" w:rsidP="00393B66">
      <w:r>
        <w:t>2. Przypomnienie wiadomości o diagramach – w formie ciągu pytań.</w:t>
      </w:r>
    </w:p>
    <w:p w:rsidR="00393B66" w:rsidRDefault="00393B66" w:rsidP="00393B66">
      <w:pPr>
        <w:numPr>
          <w:ilvl w:val="2"/>
          <w:numId w:val="1"/>
        </w:numPr>
      </w:pPr>
      <w:r>
        <w:t>Do czego służą diagramy?</w:t>
      </w:r>
    </w:p>
    <w:p w:rsidR="00393B66" w:rsidRDefault="00393B66" w:rsidP="00393B66">
      <w:pPr>
        <w:numPr>
          <w:ilvl w:val="2"/>
          <w:numId w:val="1"/>
        </w:numPr>
      </w:pPr>
      <w:r>
        <w:t>Jakie rodzaje diagramów poznaliśmy?</w:t>
      </w:r>
    </w:p>
    <w:p w:rsidR="00393B66" w:rsidRPr="0076038E" w:rsidRDefault="00393B66" w:rsidP="00393B66">
      <w:pPr>
        <w:numPr>
          <w:ilvl w:val="2"/>
          <w:numId w:val="1"/>
        </w:numPr>
      </w:pPr>
      <w:r>
        <w:t>Co to jest eksport i import?</w:t>
      </w:r>
    </w:p>
    <w:p w:rsidR="00393B66" w:rsidRDefault="00393B66" w:rsidP="00393B66">
      <w:pPr>
        <w:rPr>
          <w:b/>
          <w:bCs/>
        </w:rPr>
      </w:pPr>
    </w:p>
    <w:p w:rsidR="00393B66" w:rsidRPr="00D5746F" w:rsidRDefault="00393B66" w:rsidP="00393B66">
      <w:r w:rsidRPr="00D5746F">
        <w:rPr>
          <w:b/>
          <w:bCs/>
        </w:rPr>
        <w:t>C</w:t>
      </w:r>
      <w:r>
        <w:rPr>
          <w:b/>
          <w:bCs/>
        </w:rPr>
        <w:t>ZĘŚĆ  WŁAŚCIWA</w:t>
      </w:r>
    </w:p>
    <w:p w:rsidR="00393B66" w:rsidRPr="001F0717" w:rsidRDefault="00393B66" w:rsidP="00393B66">
      <w:pPr>
        <w:pStyle w:val="Default"/>
        <w:rPr>
          <w:rFonts w:ascii="Times New Roman" w:hAnsi="Times New Roman" w:cs="Times New Roman"/>
          <w:b/>
        </w:rPr>
      </w:pPr>
      <w:r w:rsidRPr="001F0717">
        <w:rPr>
          <w:rFonts w:ascii="Times New Roman" w:hAnsi="Times New Roman" w:cs="Times New Roman"/>
        </w:rPr>
        <w:t xml:space="preserve">Przedstawienie uczniom celów lekcji i zapisanie tematu: </w:t>
      </w:r>
      <w:r w:rsidRPr="001F0717">
        <w:rPr>
          <w:rFonts w:ascii="Times New Roman" w:hAnsi="Times New Roman" w:cs="Times New Roman"/>
          <w:b/>
        </w:rPr>
        <w:t>Wykorzystanie danych przedstawionych na diagramach do rozwiązywania zadań.</w:t>
      </w:r>
    </w:p>
    <w:p w:rsidR="00393B66" w:rsidRPr="001F0717" w:rsidRDefault="00393B66" w:rsidP="00393B66">
      <w:pPr>
        <w:rPr>
          <w:b/>
          <w:bCs/>
          <w:u w:val="single"/>
        </w:rPr>
      </w:pPr>
    </w:p>
    <w:p w:rsidR="00393B66" w:rsidRDefault="00393B66" w:rsidP="00393B66">
      <w:pPr>
        <w:pStyle w:val="Akapitzlist"/>
        <w:numPr>
          <w:ilvl w:val="0"/>
          <w:numId w:val="3"/>
        </w:numPr>
        <w:ind w:left="284" w:hanging="284"/>
      </w:pPr>
      <w:r>
        <w:t>Czytanie  danych przedstawionych na diagramie słupkowym – rozwiązywanie zadania 4 strona 133.</w:t>
      </w:r>
      <w:r>
        <w:br/>
      </w:r>
      <w:r>
        <w:br/>
      </w:r>
      <w:r w:rsidRPr="00E74DEC">
        <w:rPr>
          <w:noProof/>
        </w:rPr>
        <w:drawing>
          <wp:inline distT="0" distB="0" distL="0" distR="0">
            <wp:extent cx="4616561" cy="2409246"/>
            <wp:effectExtent l="19050" t="0" r="12589" b="0"/>
            <wp:docPr id="1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/>
      </w:r>
      <w:r>
        <w:br/>
        <w:t>Ile procent wiadomości  zapamięta człowiek:</w:t>
      </w:r>
    </w:p>
    <w:p w:rsidR="00393B66" w:rsidRDefault="00393B66" w:rsidP="00393B66">
      <w:pPr>
        <w:numPr>
          <w:ilvl w:val="0"/>
          <w:numId w:val="4"/>
        </w:numPr>
      </w:pPr>
      <w:r>
        <w:t>jeżeli o nich czyta,</w:t>
      </w:r>
    </w:p>
    <w:p w:rsidR="00393B66" w:rsidRDefault="00393B66" w:rsidP="00393B66">
      <w:pPr>
        <w:numPr>
          <w:ilvl w:val="0"/>
          <w:numId w:val="4"/>
        </w:numPr>
      </w:pPr>
      <w:r>
        <w:t>jeżeli o nich mówi,</w:t>
      </w:r>
    </w:p>
    <w:p w:rsidR="00393B66" w:rsidRDefault="00393B66" w:rsidP="00393B66">
      <w:pPr>
        <w:numPr>
          <w:ilvl w:val="0"/>
          <w:numId w:val="4"/>
        </w:numPr>
      </w:pPr>
      <w:r>
        <w:t>jeżeli  uczestniczy w wydarzeniach?</w:t>
      </w:r>
    </w:p>
    <w:p w:rsidR="00393B66" w:rsidRDefault="00393B66" w:rsidP="00393B66">
      <w:pPr>
        <w:ind w:left="360"/>
      </w:pPr>
      <w:r>
        <w:t>W jakim przypadku  najwięcej wiadomości zostaje zapamiętanych?</w:t>
      </w:r>
    </w:p>
    <w:p w:rsidR="00393B66" w:rsidRDefault="00393B66" w:rsidP="00393B66">
      <w:pPr>
        <w:ind w:left="360"/>
      </w:pPr>
      <w:r>
        <w:t>O ile punktów procentowych więcej wiadomości zapamiętujemy, gdy mówimy o nich, niż gdy słuchamy innych?</w:t>
      </w:r>
      <w:r>
        <w:br/>
      </w:r>
    </w:p>
    <w:p w:rsidR="00393B66" w:rsidRDefault="00393B66" w:rsidP="00393B66">
      <w:pPr>
        <w:numPr>
          <w:ilvl w:val="0"/>
          <w:numId w:val="3"/>
        </w:numPr>
        <w:ind w:left="284" w:hanging="284"/>
      </w:pPr>
      <w:r>
        <w:t>Czytanie  danych przedstawionych na diagramie słupkowym – rozwiązywanie zadania 17 strona 135.</w:t>
      </w:r>
      <w:r>
        <w:br/>
        <w:t>W niektórych krajach europejskich skupuje się (odzyskuje) więcej makulatury, niż zużywa się jej do ponownego przetworzenia. W takich krajach nadmiar makulatury eksportuje się (sprzedaje do innych krajów).</w:t>
      </w:r>
    </w:p>
    <w:p w:rsidR="00393B66" w:rsidRDefault="00393B66" w:rsidP="00393B66">
      <w:pPr>
        <w:ind w:left="284"/>
      </w:pPr>
      <w:r>
        <w:t>Na diagramie przedstawiono wskaźniki zużycia i odzysku makulatury w wybranych krajach.</w:t>
      </w:r>
    </w:p>
    <w:p w:rsidR="00393B66" w:rsidRDefault="00393B66" w:rsidP="00393B66">
      <w:pPr>
        <w:ind w:left="284"/>
      </w:pPr>
    </w:p>
    <w:p w:rsidR="00393B66" w:rsidRDefault="00393B66" w:rsidP="00393B66">
      <w:pPr>
        <w:ind w:left="284"/>
      </w:pPr>
      <w:r w:rsidRPr="001003BB">
        <w:rPr>
          <w:noProof/>
        </w:rPr>
        <w:lastRenderedPageBreak/>
        <w:drawing>
          <wp:inline distT="0" distB="0" distL="0" distR="0">
            <wp:extent cx="5363983" cy="2735248"/>
            <wp:effectExtent l="19050" t="0" r="27167" b="7952"/>
            <wp:docPr id="1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3B66" w:rsidRDefault="00393B66" w:rsidP="00393B66">
      <w:pPr>
        <w:ind w:left="284"/>
      </w:pPr>
    </w:p>
    <w:p w:rsidR="00393B66" w:rsidRDefault="00393B66" w:rsidP="00393B66">
      <w:pPr>
        <w:pStyle w:val="Akapitzlist"/>
        <w:numPr>
          <w:ilvl w:val="0"/>
          <w:numId w:val="5"/>
        </w:numPr>
      </w:pPr>
      <w:r>
        <w:t>W których krajach zużycie makulatury jest mniejsze niż jej odzyskanie?</w:t>
      </w:r>
    </w:p>
    <w:p w:rsidR="00393B66" w:rsidRDefault="00393B66" w:rsidP="00393B66">
      <w:pPr>
        <w:pStyle w:val="Akapitzlist"/>
        <w:numPr>
          <w:ilvl w:val="0"/>
          <w:numId w:val="5"/>
        </w:numPr>
      </w:pPr>
      <w:r>
        <w:t>Które kraje importują makulaturę?</w:t>
      </w:r>
    </w:p>
    <w:p w:rsidR="00393B66" w:rsidRDefault="00393B66" w:rsidP="00393B66">
      <w:pPr>
        <w:pStyle w:val="Akapitzlist"/>
        <w:numPr>
          <w:ilvl w:val="0"/>
          <w:numId w:val="5"/>
        </w:numPr>
      </w:pPr>
      <w:r>
        <w:t>O ile punktów procentowych mniej skupuje się makulatury w Polsce, niż zużywa do przetworzenia?</w:t>
      </w:r>
    </w:p>
    <w:p w:rsidR="00393B66" w:rsidRDefault="00393B66" w:rsidP="00393B66">
      <w:pPr>
        <w:pStyle w:val="Akapitzlist"/>
        <w:numPr>
          <w:ilvl w:val="0"/>
          <w:numId w:val="5"/>
        </w:numPr>
      </w:pPr>
      <w:r>
        <w:t>Ułóż 2 inne pytania dotyczące diagramu i na nie odpowiedz</w:t>
      </w:r>
      <w:r>
        <w:br/>
      </w:r>
    </w:p>
    <w:p w:rsidR="00393B66" w:rsidRDefault="00393B66" w:rsidP="00393B66">
      <w:pPr>
        <w:numPr>
          <w:ilvl w:val="0"/>
          <w:numId w:val="3"/>
        </w:numPr>
        <w:ind w:left="284" w:hanging="284"/>
      </w:pPr>
      <w:r>
        <w:t>Czytanie  danych przedstawionych na diagramie słupkowym – rozwiązywanie zadania 18 – 21  strona 135.</w:t>
      </w:r>
    </w:p>
    <w:p w:rsidR="00393B66" w:rsidRDefault="00393B66" w:rsidP="00393B66">
      <w:r>
        <w:t>Jeżeli jezdnia jest mokra, zaśnieżona lub oblodzona, to samochód ma dłuższą drogę hamowania. Na diagramie przedstawiono długości drogi hamowania od momentu użycia hamulca dla samochodu jadącego z prędkością 50km/h i dla samochodu  jadącego z prędkością 100km/h.</w:t>
      </w:r>
    </w:p>
    <w:p w:rsidR="00393B66" w:rsidRDefault="00393B66" w:rsidP="00393B66"/>
    <w:p w:rsidR="00393B66" w:rsidRDefault="00393B66" w:rsidP="00393B66">
      <w:r w:rsidRPr="00C94E15">
        <w:rPr>
          <w:noProof/>
        </w:rPr>
        <w:drawing>
          <wp:inline distT="0" distB="0" distL="0" distR="0">
            <wp:extent cx="5972810" cy="2442210"/>
            <wp:effectExtent l="19050" t="0" r="27940" b="0"/>
            <wp:docPr id="1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3B66" w:rsidRDefault="00393B66" w:rsidP="00393B66"/>
    <w:p w:rsidR="00393B66" w:rsidRDefault="00393B66" w:rsidP="00393B66">
      <w:r>
        <w:t>Na podstawie diagramu uzupełnij tabelkę: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93B66" w:rsidRPr="00C94E15" w:rsidTr="002F731A">
        <w:tc>
          <w:tcPr>
            <w:tcW w:w="3070" w:type="dxa"/>
            <w:vMerge w:val="restart"/>
          </w:tcPr>
          <w:p w:rsidR="00393B66" w:rsidRPr="00C94E15" w:rsidRDefault="00393B66" w:rsidP="002F731A">
            <w:pPr>
              <w:rPr>
                <w:b/>
                <w:sz w:val="24"/>
                <w:szCs w:val="24"/>
              </w:rPr>
            </w:pPr>
            <w:r w:rsidRPr="00C94E15">
              <w:rPr>
                <w:b/>
                <w:sz w:val="24"/>
                <w:szCs w:val="24"/>
              </w:rPr>
              <w:t>Stan jezdni</w:t>
            </w:r>
          </w:p>
        </w:tc>
        <w:tc>
          <w:tcPr>
            <w:tcW w:w="6142" w:type="dxa"/>
            <w:gridSpan w:val="2"/>
          </w:tcPr>
          <w:p w:rsidR="00393B66" w:rsidRPr="00C94E15" w:rsidRDefault="00393B66" w:rsidP="002F731A">
            <w:pPr>
              <w:jc w:val="center"/>
              <w:rPr>
                <w:b/>
                <w:sz w:val="24"/>
                <w:szCs w:val="24"/>
              </w:rPr>
            </w:pPr>
            <w:r w:rsidRPr="00C94E15">
              <w:rPr>
                <w:b/>
                <w:sz w:val="24"/>
                <w:szCs w:val="24"/>
              </w:rPr>
              <w:t>Droga hamowania przy prędkości</w:t>
            </w:r>
          </w:p>
        </w:tc>
      </w:tr>
      <w:tr w:rsidR="00393B66" w:rsidRPr="00C94E15" w:rsidTr="002F731A">
        <w:tc>
          <w:tcPr>
            <w:tcW w:w="3070" w:type="dxa"/>
            <w:vMerge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93B66" w:rsidRPr="00C94E15" w:rsidRDefault="00393B66" w:rsidP="002F731A">
            <w:pPr>
              <w:jc w:val="center"/>
              <w:rPr>
                <w:sz w:val="24"/>
                <w:szCs w:val="24"/>
              </w:rPr>
            </w:pPr>
            <w:r w:rsidRPr="00C94E15">
              <w:rPr>
                <w:b/>
                <w:sz w:val="24"/>
                <w:szCs w:val="24"/>
              </w:rPr>
              <w:t>50 km/h</w:t>
            </w:r>
          </w:p>
        </w:tc>
        <w:tc>
          <w:tcPr>
            <w:tcW w:w="3071" w:type="dxa"/>
          </w:tcPr>
          <w:p w:rsidR="00393B66" w:rsidRPr="00C94E15" w:rsidRDefault="00393B66" w:rsidP="002F731A">
            <w:pPr>
              <w:jc w:val="center"/>
              <w:rPr>
                <w:sz w:val="24"/>
                <w:szCs w:val="24"/>
              </w:rPr>
            </w:pPr>
            <w:r w:rsidRPr="00C94E15">
              <w:rPr>
                <w:b/>
                <w:sz w:val="24"/>
                <w:szCs w:val="24"/>
              </w:rPr>
              <w:t>100 km/h</w:t>
            </w:r>
          </w:p>
        </w:tc>
      </w:tr>
      <w:tr w:rsidR="00393B66" w:rsidRPr="00C94E15" w:rsidTr="002F731A">
        <w:tc>
          <w:tcPr>
            <w:tcW w:w="3070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  <w:r w:rsidRPr="00C94E15">
              <w:rPr>
                <w:sz w:val="24"/>
                <w:szCs w:val="24"/>
              </w:rPr>
              <w:t>sucha</w:t>
            </w:r>
          </w:p>
        </w:tc>
        <w:tc>
          <w:tcPr>
            <w:tcW w:w="3071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RPr="00C94E15" w:rsidTr="002F731A">
        <w:tc>
          <w:tcPr>
            <w:tcW w:w="3070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  <w:r w:rsidRPr="00C94E15">
              <w:rPr>
                <w:sz w:val="24"/>
                <w:szCs w:val="24"/>
              </w:rPr>
              <w:t>mokra</w:t>
            </w:r>
          </w:p>
        </w:tc>
        <w:tc>
          <w:tcPr>
            <w:tcW w:w="3071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RPr="00C94E15" w:rsidTr="002F731A">
        <w:tc>
          <w:tcPr>
            <w:tcW w:w="3070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  <w:r w:rsidRPr="00C94E15">
              <w:rPr>
                <w:sz w:val="24"/>
                <w:szCs w:val="24"/>
              </w:rPr>
              <w:t>ośnieżona</w:t>
            </w:r>
          </w:p>
        </w:tc>
        <w:tc>
          <w:tcPr>
            <w:tcW w:w="3071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RPr="00C94E15" w:rsidTr="002F731A">
        <w:tc>
          <w:tcPr>
            <w:tcW w:w="3070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  <w:r w:rsidRPr="00C94E15">
              <w:rPr>
                <w:sz w:val="24"/>
                <w:szCs w:val="24"/>
              </w:rPr>
              <w:t>oblodzona</w:t>
            </w:r>
          </w:p>
        </w:tc>
        <w:tc>
          <w:tcPr>
            <w:tcW w:w="3071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93B66" w:rsidRPr="00C94E15" w:rsidRDefault="00393B66" w:rsidP="002F731A">
            <w:pPr>
              <w:rPr>
                <w:sz w:val="24"/>
                <w:szCs w:val="24"/>
              </w:rPr>
            </w:pPr>
          </w:p>
        </w:tc>
      </w:tr>
    </w:tbl>
    <w:p w:rsidR="00393B66" w:rsidRDefault="00393B66" w:rsidP="00393B66">
      <w:pPr>
        <w:rPr>
          <w:b/>
        </w:rPr>
      </w:pPr>
    </w:p>
    <w:p w:rsidR="00393B66" w:rsidRPr="00000FE3" w:rsidRDefault="00393B66" w:rsidP="00393B66">
      <w:pPr>
        <w:rPr>
          <w:b/>
        </w:rPr>
      </w:pPr>
      <w:r w:rsidRPr="00000FE3">
        <w:rPr>
          <w:b/>
        </w:rPr>
        <w:lastRenderedPageBreak/>
        <w:t>Praca w grupach</w:t>
      </w:r>
    </w:p>
    <w:p w:rsidR="00393B66" w:rsidRDefault="00393B66" w:rsidP="00393B66">
      <w:r>
        <w:t>Porównaj, ile razy dłuższa jest droga hamowania na nawierzchni ośnieżonej od drogi hamowania na nawierzchni suchej przy prędkości 50km/h</w:t>
      </w:r>
    </w:p>
    <w:p w:rsidR="00393B66" w:rsidRDefault="00393B66" w:rsidP="00393B66">
      <w:r>
        <w:t>Porównaj, ile razy dłuższa jest droga hamowania na nawierzchni ośnieżonej od drogi hamowania na nawierzchni suchej przy prędkości 100km/h</w:t>
      </w:r>
    </w:p>
    <w:p w:rsidR="00393B66" w:rsidRDefault="00393B66" w:rsidP="00393B66">
      <w:r>
        <w:t>Ile razy wydłuża się długość drogi hamowania, gdy prędkość wzrasta dwukrotnie, z 50km/h do 100km/h w przypadku poszczególnych stanów nawierzchni?</w:t>
      </w:r>
    </w:p>
    <w:p w:rsidR="00393B66" w:rsidRDefault="00393B66" w:rsidP="00393B66"/>
    <w:p w:rsidR="00393B66" w:rsidRDefault="00393B66" w:rsidP="00393B66">
      <w:pPr>
        <w:numPr>
          <w:ilvl w:val="0"/>
          <w:numId w:val="3"/>
        </w:numPr>
        <w:ind w:left="284" w:hanging="284"/>
      </w:pPr>
      <w:r>
        <w:t>Przedstawianie danych na diagramie prostokątnym – rozwiązywanie zadania 24 strona 137.</w:t>
      </w:r>
    </w:p>
    <w:p w:rsidR="00393B66" w:rsidRDefault="00393B66" w:rsidP="00393B66"/>
    <w:tbl>
      <w:tblPr>
        <w:tblStyle w:val="Tabela-Siatka"/>
        <w:tblW w:w="0" w:type="auto"/>
        <w:tblLook w:val="04A0"/>
      </w:tblPr>
      <w:tblGrid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70C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70C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00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70C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00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70C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00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70C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00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70C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00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70C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00B05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0070C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B05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0070C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  <w:tr w:rsidR="00393B66" w:rsidTr="002F731A"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FFFF0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7030A0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FABF8F" w:themeFill="accent6" w:themeFillTint="99"/>
          </w:tcPr>
          <w:p w:rsidR="00393B66" w:rsidRDefault="00393B66" w:rsidP="002F731A">
            <w:pPr>
              <w:rPr>
                <w:sz w:val="24"/>
                <w:szCs w:val="24"/>
              </w:rPr>
            </w:pPr>
          </w:p>
        </w:tc>
      </w:tr>
    </w:tbl>
    <w:p w:rsidR="00393B66" w:rsidRDefault="00393B66" w:rsidP="00393B66"/>
    <w:p w:rsidR="00393B66" w:rsidRDefault="00393B66" w:rsidP="00393B66">
      <w:pPr>
        <w:numPr>
          <w:ilvl w:val="0"/>
          <w:numId w:val="3"/>
        </w:numPr>
        <w:ind w:left="284" w:hanging="284"/>
      </w:pPr>
      <w:r>
        <w:t>Czytanie  danych przedstawionych na diagramie słupkowym – rozwiązywanie zadania</w:t>
      </w:r>
    </w:p>
    <w:p w:rsidR="00393B66" w:rsidRDefault="00393B66" w:rsidP="00393B66"/>
    <w:p w:rsidR="00393B66" w:rsidRDefault="00393B66" w:rsidP="00393B66">
      <w:r w:rsidRPr="00450FD8">
        <w:rPr>
          <w:noProof/>
        </w:rPr>
        <w:drawing>
          <wp:inline distT="0" distB="0" distL="0" distR="0">
            <wp:extent cx="6103455" cy="2743996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26" cy="275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B66" w:rsidRDefault="00393B66" w:rsidP="00393B66"/>
    <w:p w:rsidR="00393B66" w:rsidRDefault="00393B66" w:rsidP="00393B66"/>
    <w:p w:rsidR="00393B66" w:rsidRDefault="00393B66" w:rsidP="00393B66">
      <w:r w:rsidRPr="00450FD8">
        <w:rPr>
          <w:noProof/>
        </w:rPr>
        <w:drawing>
          <wp:inline distT="0" distB="0" distL="0" distR="0">
            <wp:extent cx="6146973" cy="1876508"/>
            <wp:effectExtent l="19050" t="0" r="6177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34" cy="187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B66" w:rsidRDefault="00393B66" w:rsidP="00393B66"/>
    <w:p w:rsidR="00393B66" w:rsidRDefault="00393B66" w:rsidP="00393B66">
      <w:pPr>
        <w:rPr>
          <w:b/>
          <w:bCs/>
        </w:rPr>
      </w:pPr>
      <w:r>
        <w:rPr>
          <w:b/>
          <w:bCs/>
        </w:rPr>
        <w:t>CZĘŚĆ PODSUMOWUJĄCA</w:t>
      </w:r>
    </w:p>
    <w:p w:rsidR="00393B66" w:rsidRDefault="00393B66" w:rsidP="00393B66">
      <w:r>
        <w:t>Połącz informację w ramce z ilustrującym ją diagramem:</w:t>
      </w:r>
    </w:p>
    <w:p w:rsidR="00393B66" w:rsidRDefault="00393B66" w:rsidP="00393B66"/>
    <w:tbl>
      <w:tblPr>
        <w:tblStyle w:val="Tabela-Siatka"/>
        <w:tblW w:w="0" w:type="auto"/>
        <w:tblLook w:val="04A0"/>
      </w:tblPr>
      <w:tblGrid>
        <w:gridCol w:w="3310"/>
        <w:gridCol w:w="6546"/>
      </w:tblGrid>
      <w:tr w:rsidR="00393B66" w:rsidTr="002F731A">
        <w:trPr>
          <w:trHeight w:val="1579"/>
        </w:trPr>
        <w:tc>
          <w:tcPr>
            <w:tcW w:w="4890" w:type="dxa"/>
            <w:tcBorders>
              <w:bottom w:val="single" w:sz="4" w:space="0" w:color="auto"/>
            </w:tcBorders>
          </w:tcPr>
          <w:p w:rsidR="00393B66" w:rsidRDefault="00393B66" w:rsidP="002F731A"/>
          <w:p w:rsidR="00393B66" w:rsidRDefault="00393B66" w:rsidP="002F731A">
            <w:r>
              <w:t>Wiosenny bukiet składał się z tulipanów, żonkili i irysów. Tulipany stanowiły czwartą część bukietu, irysy 20%, a żonkile 11/20.</w:t>
            </w:r>
          </w:p>
        </w:tc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393B66" w:rsidRDefault="00393B66" w:rsidP="002F731A">
            <w:pPr>
              <w:jc w:val="center"/>
            </w:pPr>
          </w:p>
          <w:p w:rsidR="00393B66" w:rsidRDefault="00393B66" w:rsidP="002F731A">
            <w:pPr>
              <w:jc w:val="center"/>
            </w:pPr>
            <w:r w:rsidRPr="00047076">
              <w:rPr>
                <w:sz w:val="24"/>
                <w:szCs w:val="24"/>
              </w:rPr>
              <w:object w:dxaOrig="166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2pt;height:80pt" o:ole="">
                  <v:imagedata r:id="rId10" o:title=""/>
                </v:shape>
                <o:OLEObject Type="Embed" ProgID="PBrush" ShapeID="_x0000_i1025" DrawAspect="Content" ObjectID="_1621807628" r:id="rId11"/>
              </w:object>
            </w:r>
          </w:p>
        </w:tc>
      </w:tr>
      <w:tr w:rsidR="00393B66" w:rsidTr="002F731A">
        <w:trPr>
          <w:trHeight w:val="424"/>
        </w:trPr>
        <w:tc>
          <w:tcPr>
            <w:tcW w:w="4890" w:type="dxa"/>
            <w:tcBorders>
              <w:left w:val="nil"/>
              <w:right w:val="nil"/>
            </w:tcBorders>
          </w:tcPr>
          <w:p w:rsidR="00393B66" w:rsidRDefault="00393B66" w:rsidP="002F731A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93B66" w:rsidRPr="00BF7426" w:rsidRDefault="00393B66" w:rsidP="002F731A">
            <w:pPr>
              <w:jc w:val="center"/>
            </w:pPr>
          </w:p>
        </w:tc>
      </w:tr>
      <w:tr w:rsidR="00393B66" w:rsidTr="002F731A">
        <w:trPr>
          <w:trHeight w:val="1908"/>
        </w:trPr>
        <w:tc>
          <w:tcPr>
            <w:tcW w:w="4890" w:type="dxa"/>
            <w:tcBorders>
              <w:bottom w:val="single" w:sz="4" w:space="0" w:color="auto"/>
            </w:tcBorders>
          </w:tcPr>
          <w:p w:rsidR="00393B66" w:rsidRDefault="00393B66" w:rsidP="002F731A"/>
          <w:p w:rsidR="00393B66" w:rsidRDefault="00393B66" w:rsidP="002F731A"/>
          <w:p w:rsidR="00393B66" w:rsidRDefault="00393B66" w:rsidP="002F731A">
            <w:r>
              <w:t xml:space="preserve">Adaś wydał swoje kieszonkowe w następujący sposób: połowę na prezent, 3/10 na kino, </w:t>
            </w:r>
          </w:p>
          <w:p w:rsidR="00393B66" w:rsidRDefault="00393B66" w:rsidP="002F731A">
            <w:r>
              <w:t>a 20% na grę.</w:t>
            </w:r>
          </w:p>
          <w:p w:rsidR="00393B66" w:rsidRDefault="00393B66" w:rsidP="002F731A"/>
        </w:tc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393B66" w:rsidRDefault="00393B66" w:rsidP="002F731A"/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65"/>
              <w:gridCol w:w="365"/>
              <w:gridCol w:w="365"/>
              <w:gridCol w:w="365"/>
              <w:gridCol w:w="366"/>
              <w:gridCol w:w="365"/>
            </w:tblGrid>
            <w:tr w:rsidR="00393B66" w:rsidTr="002F731A">
              <w:trPr>
                <w:jc w:val="center"/>
              </w:trPr>
              <w:tc>
                <w:tcPr>
                  <w:tcW w:w="365" w:type="dxa"/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3B66" w:rsidTr="002F731A">
              <w:trPr>
                <w:jc w:val="center"/>
              </w:trPr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3B66" w:rsidTr="002F731A">
              <w:trPr>
                <w:jc w:val="center"/>
              </w:trPr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00B0F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00B0F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00B0F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3B66" w:rsidTr="002F731A">
              <w:trPr>
                <w:jc w:val="center"/>
              </w:trPr>
              <w:tc>
                <w:tcPr>
                  <w:tcW w:w="365" w:type="dxa"/>
                  <w:shd w:val="clear" w:color="auto" w:fill="92D05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92D05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92D05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00B0F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00B0F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00B0F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3B66" w:rsidTr="002F731A">
              <w:trPr>
                <w:jc w:val="center"/>
              </w:trPr>
              <w:tc>
                <w:tcPr>
                  <w:tcW w:w="365" w:type="dxa"/>
                  <w:shd w:val="clear" w:color="auto" w:fill="92D05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92D05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92D05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00B0F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00B0F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00B0F0"/>
                </w:tcPr>
                <w:p w:rsidR="00393B66" w:rsidRDefault="00393B66" w:rsidP="002F73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93B66" w:rsidRDefault="00393B66" w:rsidP="002F731A"/>
        </w:tc>
      </w:tr>
      <w:tr w:rsidR="00393B66" w:rsidTr="002F731A">
        <w:trPr>
          <w:trHeight w:val="473"/>
        </w:trPr>
        <w:tc>
          <w:tcPr>
            <w:tcW w:w="4890" w:type="dxa"/>
            <w:tcBorders>
              <w:left w:val="nil"/>
              <w:right w:val="nil"/>
            </w:tcBorders>
          </w:tcPr>
          <w:p w:rsidR="00393B66" w:rsidRDefault="00393B66" w:rsidP="002F731A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93B66" w:rsidRDefault="00393B66" w:rsidP="002F731A"/>
        </w:tc>
      </w:tr>
      <w:tr w:rsidR="00393B66" w:rsidTr="002F731A">
        <w:tc>
          <w:tcPr>
            <w:tcW w:w="4890" w:type="dxa"/>
          </w:tcPr>
          <w:p w:rsidR="00393B66" w:rsidRDefault="00393B66" w:rsidP="002F731A"/>
          <w:p w:rsidR="00393B66" w:rsidRDefault="00393B66" w:rsidP="002F731A"/>
          <w:p w:rsidR="00393B66" w:rsidRDefault="00393B66" w:rsidP="002F731A"/>
          <w:p w:rsidR="00393B66" w:rsidRDefault="00393B66" w:rsidP="002F731A"/>
          <w:p w:rsidR="00393B66" w:rsidRDefault="00393B66" w:rsidP="002F731A">
            <w:r>
              <w:t>3/5 mieszanki czekoladowej stanowiły galaretki, 10% cukierki z nadzieniem orzechowym, a resztę praliny.</w:t>
            </w:r>
          </w:p>
          <w:p w:rsidR="00393B66" w:rsidRDefault="00393B66" w:rsidP="002F731A"/>
        </w:tc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393B66" w:rsidRDefault="00393B66" w:rsidP="002F731A"/>
          <w:p w:rsidR="00393B66" w:rsidRDefault="00393B66" w:rsidP="002F731A">
            <w:r w:rsidRPr="00A72257">
              <w:rPr>
                <w:noProof/>
              </w:rPr>
              <w:drawing>
                <wp:inline distT="0" distB="0" distL="0" distR="0">
                  <wp:extent cx="3982030" cy="1900362"/>
                  <wp:effectExtent l="19050" t="0" r="18470" b="4638"/>
                  <wp:docPr id="18" name="Wykres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393B66" w:rsidRDefault="00393B66" w:rsidP="00393B66"/>
    <w:p w:rsidR="00393B66" w:rsidRDefault="00393B66" w:rsidP="00393B66"/>
    <w:p w:rsidR="00393B66" w:rsidRDefault="00393B66" w:rsidP="00393B66">
      <w:pPr>
        <w:rPr>
          <w:b/>
          <w:bCs/>
        </w:rPr>
      </w:pPr>
      <w:r>
        <w:rPr>
          <w:b/>
          <w:bCs/>
        </w:rPr>
        <w:t xml:space="preserve">Zadanie domowe: </w:t>
      </w:r>
    </w:p>
    <w:p w:rsidR="00393B66" w:rsidRDefault="00393B66" w:rsidP="00393B66">
      <w:r>
        <w:t>Powtórzyć o alkanach,  alkenach i alkinach</w:t>
      </w:r>
    </w:p>
    <w:p w:rsidR="00393B66" w:rsidRDefault="00393B66" w:rsidP="00393B66">
      <w:r>
        <w:t>Ćwiczenia  7 – 10  str. 72 – 73.</w:t>
      </w:r>
    </w:p>
    <w:p w:rsidR="00393B66" w:rsidRDefault="00393B66" w:rsidP="00393B66">
      <w:r>
        <w:t>Dla chętnych zadanie 1, 2, 3  str.139</w:t>
      </w:r>
    </w:p>
    <w:p w:rsidR="00393B66" w:rsidRDefault="00393B66" w:rsidP="00393B66"/>
    <w:p w:rsidR="00393B66" w:rsidRPr="005755F4" w:rsidRDefault="00393B66" w:rsidP="00393B66">
      <w:pPr>
        <w:rPr>
          <w:b/>
        </w:rPr>
      </w:pPr>
      <w:r>
        <w:rPr>
          <w:b/>
        </w:rPr>
        <w:t>Ocena uczniów</w:t>
      </w:r>
    </w:p>
    <w:p w:rsidR="00393B66" w:rsidRPr="007477C9" w:rsidRDefault="00393B66" w:rsidP="00393B66">
      <w:r>
        <w:br/>
      </w:r>
    </w:p>
    <w:p w:rsidR="00F4194E" w:rsidRDefault="00F4194E"/>
    <w:sectPr w:rsidR="00F4194E" w:rsidSect="001003BB">
      <w:pgSz w:w="11906" w:h="16838"/>
      <w:pgMar w:top="993" w:right="849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EEA"/>
    <w:multiLevelType w:val="hybridMultilevel"/>
    <w:tmpl w:val="50064A18"/>
    <w:lvl w:ilvl="0" w:tplc="F6D87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F0DAB"/>
    <w:multiLevelType w:val="hybridMultilevel"/>
    <w:tmpl w:val="CB0C16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1C77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210ECD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48C8DD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DC6B90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C7637"/>
    <w:multiLevelType w:val="hybridMultilevel"/>
    <w:tmpl w:val="0BA0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53CBE"/>
    <w:multiLevelType w:val="hybridMultilevel"/>
    <w:tmpl w:val="2BFCDB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BE5CFD"/>
    <w:multiLevelType w:val="hybridMultilevel"/>
    <w:tmpl w:val="659814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393B66"/>
    <w:rsid w:val="000322D6"/>
    <w:rsid w:val="00047076"/>
    <w:rsid w:val="00393B66"/>
    <w:rsid w:val="00F4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3B66"/>
    <w:pPr>
      <w:keepNext/>
      <w:spacing w:line="360" w:lineRule="auto"/>
      <w:ind w:left="360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B6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93B6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93B66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93B66"/>
    <w:pPr>
      <w:spacing w:line="20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93B66"/>
    <w:pPr>
      <w:spacing w:line="201" w:lineRule="atLeast"/>
    </w:pPr>
    <w:rPr>
      <w:rFonts w:cstheme="minorBidi"/>
      <w:color w:val="auto"/>
    </w:rPr>
  </w:style>
  <w:style w:type="paragraph" w:styleId="Tytu">
    <w:name w:val="Title"/>
    <w:basedOn w:val="Normalny"/>
    <w:link w:val="TytuZnak"/>
    <w:qFormat/>
    <w:rsid w:val="00393B6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93B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66"/>
    <w:pPr>
      <w:ind w:left="720"/>
      <w:contextualSpacing/>
    </w:pPr>
  </w:style>
  <w:style w:type="table" w:styleId="Tabela-Siatka">
    <w:name w:val="Table Grid"/>
    <w:basedOn w:val="Standardowy"/>
    <w:uiPriority w:val="59"/>
    <w:rsid w:val="0039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B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oleObject" Target="embeddings/oleObject1.bin"/><Relationship Id="rId5" Type="http://schemas.openxmlformats.org/officeDocument/2006/relationships/chart" Target="charts/chart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czytam</c:v>
                </c:pt>
              </c:strCache>
            </c:strRef>
          </c:tx>
          <c:spPr>
            <a:solidFill>
              <a:srgbClr val="FF99CC"/>
            </a:solidFill>
          </c:spPr>
          <c:val>
            <c:numRef>
              <c:f>Arkusz1!$B$2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słyszę</c:v>
                </c:pt>
              </c:strCache>
            </c:strRef>
          </c:tx>
          <c:spPr>
            <a:solidFill>
              <a:srgbClr val="FF6600"/>
            </a:solidFill>
          </c:spPr>
          <c:val>
            <c:numRef>
              <c:f>Arkusz1!$B$3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widzę</c:v>
                </c:pt>
              </c:strCache>
            </c:strRef>
          </c:tx>
          <c:spPr>
            <a:solidFill>
              <a:srgbClr val="FFFF00"/>
            </a:solidFill>
          </c:spPr>
          <c:val>
            <c:numRef>
              <c:f>Arkusz1!$B$4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widzę i słyszę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spPr>
              <a:solidFill>
                <a:srgbClr val="92D050"/>
              </a:solidFill>
            </c:spPr>
          </c:dPt>
          <c:val>
            <c:numRef>
              <c:f>Arkusz1!$B$5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mówię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val>
            <c:numRef>
              <c:f>Arkusz1!$B$6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uczestniczę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val>
            <c:numRef>
              <c:f>Arkusz1!$B$7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overlap val="-51"/>
        <c:axId val="81167104"/>
        <c:axId val="81168640"/>
      </c:barChart>
      <c:catAx>
        <c:axId val="81167104"/>
        <c:scaling>
          <c:orientation val="minMax"/>
        </c:scaling>
        <c:axPos val="b"/>
        <c:tickLblPos val="nextTo"/>
        <c:crossAx val="81168640"/>
        <c:crosses val="autoZero"/>
        <c:auto val="1"/>
        <c:lblAlgn val="ctr"/>
        <c:lblOffset val="100"/>
      </c:catAx>
      <c:valAx>
        <c:axId val="81168640"/>
        <c:scaling>
          <c:orientation val="minMax"/>
        </c:scaling>
        <c:axPos val="l"/>
        <c:majorGridlines/>
        <c:numFmt formatCode="0%" sourceLinked="1"/>
        <c:tickLblPos val="nextTo"/>
        <c:crossAx val="81167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Arkusz2!$B$1</c:f>
              <c:strCache>
                <c:ptCount val="1"/>
                <c:pt idx="0">
                  <c:v>wskaźnik zużycia makulatury</c:v>
                </c:pt>
              </c:strCache>
            </c:strRef>
          </c:tx>
          <c:cat>
            <c:strRef>
              <c:f>Arkusz2!$A$2:$A$8</c:f>
              <c:strCache>
                <c:ptCount val="7"/>
                <c:pt idx="0">
                  <c:v>Austria</c:v>
                </c:pt>
                <c:pt idx="1">
                  <c:v>Finlandia</c:v>
                </c:pt>
                <c:pt idx="2">
                  <c:v>Francja</c:v>
                </c:pt>
                <c:pt idx="3">
                  <c:v>Niemcy</c:v>
                </c:pt>
                <c:pt idx="4">
                  <c:v>Polska</c:v>
                </c:pt>
                <c:pt idx="5">
                  <c:v>Szwecja</c:v>
                </c:pt>
                <c:pt idx="6">
                  <c:v>W. Brytania</c:v>
                </c:pt>
              </c:strCache>
            </c:strRef>
          </c:cat>
          <c:val>
            <c:numRef>
              <c:f>Arkusz2!$B$2:$B$8</c:f>
              <c:numCache>
                <c:formatCode>0%</c:formatCode>
                <c:ptCount val="7"/>
                <c:pt idx="0">
                  <c:v>0.4</c:v>
                </c:pt>
                <c:pt idx="1">
                  <c:v>0.05</c:v>
                </c:pt>
                <c:pt idx="2">
                  <c:v>0.5</c:v>
                </c:pt>
                <c:pt idx="3">
                  <c:v>0.60000000000000064</c:v>
                </c:pt>
                <c:pt idx="4">
                  <c:v>0.4</c:v>
                </c:pt>
                <c:pt idx="5">
                  <c:v>0.15000000000000019</c:v>
                </c:pt>
                <c:pt idx="6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Arkusz2!$C$1</c:f>
              <c:strCache>
                <c:ptCount val="1"/>
                <c:pt idx="0">
                  <c:v>wskaźnik odzysku makulatury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Arkusz2!$A$2:$A$8</c:f>
              <c:strCache>
                <c:ptCount val="7"/>
                <c:pt idx="0">
                  <c:v>Austria</c:v>
                </c:pt>
                <c:pt idx="1">
                  <c:v>Finlandia</c:v>
                </c:pt>
                <c:pt idx="2">
                  <c:v>Francja</c:v>
                </c:pt>
                <c:pt idx="3">
                  <c:v>Niemcy</c:v>
                </c:pt>
                <c:pt idx="4">
                  <c:v>Polska</c:v>
                </c:pt>
                <c:pt idx="5">
                  <c:v>Szwecja</c:v>
                </c:pt>
                <c:pt idx="6">
                  <c:v>W. Brytania</c:v>
                </c:pt>
              </c:strCache>
            </c:strRef>
          </c:cat>
          <c:val>
            <c:numRef>
              <c:f>Arkusz2!$C$2:$C$8</c:f>
              <c:numCache>
                <c:formatCode>0%</c:formatCode>
                <c:ptCount val="7"/>
                <c:pt idx="0">
                  <c:v>0.70000000000000062</c:v>
                </c:pt>
                <c:pt idx="1">
                  <c:v>0.60000000000000064</c:v>
                </c:pt>
                <c:pt idx="2">
                  <c:v>0.45</c:v>
                </c:pt>
                <c:pt idx="3">
                  <c:v>0.70000000000000062</c:v>
                </c:pt>
                <c:pt idx="4">
                  <c:v>0.35000000000000031</c:v>
                </c:pt>
                <c:pt idx="5">
                  <c:v>0.65000000000000102</c:v>
                </c:pt>
                <c:pt idx="6">
                  <c:v>0.4</c:v>
                </c:pt>
              </c:numCache>
            </c:numRef>
          </c:val>
        </c:ser>
        <c:axId val="81180928"/>
        <c:axId val="81190912"/>
      </c:barChart>
      <c:catAx>
        <c:axId val="81180928"/>
        <c:scaling>
          <c:orientation val="minMax"/>
        </c:scaling>
        <c:axPos val="b"/>
        <c:tickLblPos val="nextTo"/>
        <c:crossAx val="81190912"/>
        <c:crosses val="autoZero"/>
        <c:auto val="1"/>
        <c:lblAlgn val="ctr"/>
        <c:lblOffset val="100"/>
      </c:catAx>
      <c:valAx>
        <c:axId val="81190912"/>
        <c:scaling>
          <c:orientation val="minMax"/>
        </c:scaling>
        <c:axPos val="l"/>
        <c:majorGridlines/>
        <c:numFmt formatCode="0%" sourceLinked="1"/>
        <c:tickLblPos val="nextTo"/>
        <c:crossAx val="811809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1"/>
          <c:order val="0"/>
          <c:tx>
            <c:v>prędkość 100km/h</c:v>
          </c:tx>
          <c:spPr>
            <a:solidFill>
              <a:srgbClr val="FF6600"/>
            </a:solidFill>
          </c:spPr>
          <c:dLbls>
            <c:showVal val="1"/>
          </c:dLbls>
          <c:cat>
            <c:strRef>
              <c:f>Arkusz3!$A$1:$A$4</c:f>
              <c:strCache>
                <c:ptCount val="4"/>
                <c:pt idx="0">
                  <c:v>oblodzona</c:v>
                </c:pt>
                <c:pt idx="1">
                  <c:v>ośnieżona</c:v>
                </c:pt>
                <c:pt idx="2">
                  <c:v>mokra </c:v>
                </c:pt>
                <c:pt idx="3">
                  <c:v>sucha</c:v>
                </c:pt>
              </c:strCache>
            </c:strRef>
          </c:cat>
          <c:val>
            <c:numRef>
              <c:f>Arkusz3!$C$1:$C$4</c:f>
              <c:numCache>
                <c:formatCode>General</c:formatCode>
                <c:ptCount val="4"/>
                <c:pt idx="0">
                  <c:v>256</c:v>
                </c:pt>
                <c:pt idx="1">
                  <c:v>192</c:v>
                </c:pt>
                <c:pt idx="2">
                  <c:v>96</c:v>
                </c:pt>
                <c:pt idx="3">
                  <c:v>64</c:v>
                </c:pt>
              </c:numCache>
            </c:numRef>
          </c:val>
        </c:ser>
        <c:ser>
          <c:idx val="0"/>
          <c:order val="1"/>
          <c:tx>
            <c:v>prędkość 50km/h</c:v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Arkusz3!$A$1:$A$4</c:f>
              <c:strCache>
                <c:ptCount val="4"/>
                <c:pt idx="0">
                  <c:v>oblodzona</c:v>
                </c:pt>
                <c:pt idx="1">
                  <c:v>ośnieżona</c:v>
                </c:pt>
                <c:pt idx="2">
                  <c:v>mokra </c:v>
                </c:pt>
                <c:pt idx="3">
                  <c:v>sucha</c:v>
                </c:pt>
              </c:strCache>
            </c:strRef>
          </c:cat>
          <c:val>
            <c:numRef>
              <c:f>Arkusz3!$B$1:$B$4</c:f>
              <c:numCache>
                <c:formatCode>General</c:formatCode>
                <c:ptCount val="4"/>
                <c:pt idx="0">
                  <c:v>64</c:v>
                </c:pt>
                <c:pt idx="1">
                  <c:v>48</c:v>
                </c:pt>
                <c:pt idx="2">
                  <c:v>24</c:v>
                </c:pt>
                <c:pt idx="3">
                  <c:v>16</c:v>
                </c:pt>
              </c:numCache>
            </c:numRef>
          </c:val>
        </c:ser>
        <c:axId val="82264832"/>
        <c:axId val="82266368"/>
      </c:barChart>
      <c:catAx>
        <c:axId val="82264832"/>
        <c:scaling>
          <c:orientation val="minMax"/>
        </c:scaling>
        <c:axPos val="l"/>
        <c:tickLblPos val="nextTo"/>
        <c:crossAx val="82266368"/>
        <c:crosses val="autoZero"/>
        <c:auto val="1"/>
        <c:lblAlgn val="ctr"/>
        <c:lblOffset val="100"/>
      </c:catAx>
      <c:valAx>
        <c:axId val="82266368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82264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FF660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cat>
            <c:numRef>
              <c:f>Arkusz3!$A$50:$A$52</c:f>
              <c:numCache>
                <c:formatCode>General</c:formatCode>
                <c:ptCount val="3"/>
              </c:numCache>
            </c:numRef>
          </c:cat>
          <c:val>
            <c:numRef>
              <c:f>Arkusz3!$B$50:$B$52</c:f>
              <c:numCache>
                <c:formatCode>0%</c:formatCode>
                <c:ptCount val="3"/>
                <c:pt idx="0">
                  <c:v>0.2</c:v>
                </c:pt>
                <c:pt idx="1">
                  <c:v>0.55000000000000004</c:v>
                </c:pt>
                <c:pt idx="2">
                  <c:v>0.25</c:v>
                </c:pt>
              </c:numCache>
            </c:numRef>
          </c:val>
        </c:ser>
        <c:axId val="82311424"/>
        <c:axId val="82317312"/>
      </c:barChart>
      <c:catAx>
        <c:axId val="82311424"/>
        <c:scaling>
          <c:orientation val="minMax"/>
        </c:scaling>
        <c:axPos val="b"/>
        <c:numFmt formatCode="General" sourceLinked="1"/>
        <c:tickLblPos val="nextTo"/>
        <c:crossAx val="82317312"/>
        <c:crosses val="autoZero"/>
        <c:auto val="1"/>
        <c:lblAlgn val="ctr"/>
        <c:lblOffset val="100"/>
      </c:catAx>
      <c:valAx>
        <c:axId val="82317312"/>
        <c:scaling>
          <c:orientation val="minMax"/>
        </c:scaling>
        <c:axPos val="l"/>
        <c:majorGridlines/>
        <c:numFmt formatCode="0%" sourceLinked="1"/>
        <c:tickLblPos val="nextTo"/>
        <c:crossAx val="823114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2019-06-11T23:15:00Z</dcterms:created>
  <dcterms:modified xsi:type="dcterms:W3CDTF">2019-06-11T23:21:00Z</dcterms:modified>
</cp:coreProperties>
</file>